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59A8" w14:textId="77777777" w:rsidR="00700299" w:rsidRDefault="00700299" w:rsidP="0070029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7A4645F3" w14:textId="77777777" w:rsidR="00700299" w:rsidRDefault="00700299" w:rsidP="0070029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C60DCC3" w14:textId="77777777" w:rsidR="00700299" w:rsidRDefault="00700299" w:rsidP="00700299">
      <w:pPr>
        <w:pStyle w:val="Standard"/>
        <w:jc w:val="center"/>
        <w:rPr>
          <w:rFonts w:ascii="Times New Roman" w:hAnsi="Times New Roman"/>
          <w:b/>
        </w:rPr>
      </w:pPr>
    </w:p>
    <w:p w14:paraId="1B01EF19" w14:textId="77777777" w:rsidR="00700299" w:rsidRDefault="00700299" w:rsidP="00700299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13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434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  <w:gridCol w:w="49"/>
      </w:tblGrid>
      <w:tr w:rsidR="00700299" w14:paraId="4A6A278D" w14:textId="77777777" w:rsidTr="0008302A">
        <w:trPr>
          <w:gridAfter w:val="1"/>
          <w:wAfter w:w="49" w:type="dxa"/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E45C9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7F03B" w14:textId="180AF716" w:rsidR="00700299" w:rsidRPr="008A73AA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A73AA">
              <w:rPr>
                <w:rFonts w:ascii="Times New Roman" w:hAnsi="Times New Roman"/>
                <w:b/>
                <w:bCs/>
                <w:sz w:val="20"/>
                <w:szCs w:val="20"/>
              </w:rPr>
              <w:t>Postępowanie sądowo-administracyjne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7FAD3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E4001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6A3209E7" w14:textId="77777777" w:rsidTr="0037732F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271C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543A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700299" w14:paraId="61B69A81" w14:textId="77777777" w:rsidTr="0037732F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2DCC1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98EE" w14:textId="77777777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00299" w14:paraId="01E0C5A9" w14:textId="77777777" w:rsidTr="0037732F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241F9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B1A5" w14:textId="77777777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700299" w14:paraId="0A1C8D1D" w14:textId="77777777" w:rsidTr="0037732F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B9925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F57E" w14:textId="682BCC9F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700299" w14:paraId="25F20E6D" w14:textId="77777777" w:rsidTr="0037732F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E36B5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6575" w14:textId="156DD89E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8A73A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00299" w14:paraId="69E51A3F" w14:textId="77777777" w:rsidTr="0037732F">
        <w:trPr>
          <w:gridAfter w:val="1"/>
          <w:wAfter w:w="49" w:type="dxa"/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04523" w14:textId="77777777" w:rsidR="00700299" w:rsidRDefault="00700299" w:rsidP="00241790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92BE1" w14:textId="77B5D870" w:rsidR="00700299" w:rsidRDefault="00700299" w:rsidP="0024179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00299" w14:paraId="07CA7BA5" w14:textId="77777777" w:rsidTr="0037732F">
        <w:trPr>
          <w:gridAfter w:val="1"/>
          <w:wAfter w:w="49" w:type="dxa"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D5FB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B1A8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17212" w14:textId="338FFCE5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A73A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CFB7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00299" w14:paraId="25BFAAA9" w14:textId="77777777" w:rsidTr="0008302A">
        <w:trPr>
          <w:gridAfter w:val="1"/>
          <w:wAfter w:w="49" w:type="dxa"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62C73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42ADD" w14:textId="2746A392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8A73AA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607C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B6D15" w14:textId="3AF7030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08302A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9805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C60B" w14:textId="2A522421" w:rsidR="00700299" w:rsidRDefault="0037732F" w:rsidP="0037732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25FBF" w14:textId="77777777" w:rsidR="00700299" w:rsidRDefault="00700299" w:rsidP="0008302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014BA" w14:textId="79759758" w:rsidR="00700299" w:rsidRDefault="0037732F" w:rsidP="0008302A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</w:t>
            </w:r>
            <w:r w:rsidR="0008302A">
              <w:rPr>
                <w:rFonts w:ascii="Times New Roman" w:hAnsi="Times New Roman"/>
                <w:sz w:val="14"/>
                <w:szCs w:val="14"/>
              </w:rPr>
              <w:t>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0475" w14:textId="77777777" w:rsidR="00700299" w:rsidRDefault="00700299" w:rsidP="00241790"/>
        </w:tc>
      </w:tr>
      <w:tr w:rsidR="00700299" w14:paraId="6EA36419" w14:textId="77777777" w:rsidTr="0037732F">
        <w:trPr>
          <w:gridAfter w:val="1"/>
          <w:wAfter w:w="49" w:type="dxa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EB0A" w14:textId="77777777" w:rsidR="00700299" w:rsidRDefault="00700299" w:rsidP="0024179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FB537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C138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4AB2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6A8832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7D7D5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CEE8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25193E3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00299" w14:paraId="3F48D11B" w14:textId="77777777" w:rsidTr="0037732F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FDDC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8E42" w14:textId="4F609EA8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7732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42955" w14:textId="2F3E90E0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322F0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273ED" w14:textId="39A59FE1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7732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620F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B83B6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700299" w14:paraId="073B88AC" w14:textId="77777777" w:rsidTr="0037732F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AD98A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7014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08D2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3DB7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782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6EC15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51F0031E" w14:textId="77777777" w:rsidTr="0037732F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6D3F4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FB37" w14:textId="2CD3155E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37732F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57CB" w14:textId="6757741E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3322F0">
              <w:rPr>
                <w:rFonts w:ascii="Times New Roman" w:hAnsi="Times New Roman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CAA2" w14:textId="7CA36301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37732F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1720E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010B">
              <w:rPr>
                <w:rFonts w:ascii="Times New Roman" w:hAnsi="Times New Roman"/>
                <w:sz w:val="16"/>
                <w:szCs w:val="16"/>
              </w:rPr>
              <w:t>Aktywność, wykonanie zadań i projektów,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16EA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700299" w14:paraId="3A04C314" w14:textId="77777777" w:rsidTr="0037732F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4840A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7449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E9B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D91D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2F9E2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956D4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3FED82D3" w14:textId="77777777" w:rsidTr="0037732F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CBBB7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596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DE21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38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D57F0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35480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4477A02E" w14:textId="77777777" w:rsidTr="0037732F">
        <w:trPr>
          <w:gridAfter w:val="1"/>
          <w:wAfter w:w="49" w:type="dxa"/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A7B4" w14:textId="77777777" w:rsidR="00700299" w:rsidRDefault="00700299" w:rsidP="0024179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E7012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E278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00ADC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D946F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1934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00299" w14:paraId="339A8BBC" w14:textId="77777777" w:rsidTr="0037732F">
        <w:trPr>
          <w:gridAfter w:val="1"/>
          <w:wAfter w:w="49" w:type="dxa"/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8D8B5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62FB" w14:textId="44F0EE51" w:rsidR="00700299" w:rsidRPr="0037732F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7732F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 w:rsidR="0037732F" w:rsidRPr="0037732F"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81F1C" w14:textId="3D9457A1" w:rsidR="00700299" w:rsidRPr="0037732F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7732F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3322F0">
              <w:rPr>
                <w:rFonts w:ascii="Times New Roman" w:hAnsi="Times New Roman"/>
                <w:b/>
                <w:bCs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E4C89" w14:textId="23F342EA" w:rsidR="00700299" w:rsidRPr="0037732F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37732F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3322F0"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B1C07" w14:textId="77777777" w:rsidR="00700299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26EA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4A7EA" w14:textId="77777777" w:rsidR="00700299" w:rsidRDefault="00700299" w:rsidP="00241790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700299" w14:paraId="564F3D8B" w14:textId="77777777" w:rsidTr="009A6B79">
        <w:trPr>
          <w:trHeight w:val="57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A9203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06578" w14:textId="77777777" w:rsidR="00700299" w:rsidRPr="00FF66D5" w:rsidRDefault="00700299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  <w:p w14:paraId="74A1610A" w14:textId="77777777" w:rsidR="00700299" w:rsidRPr="00FF66D5" w:rsidRDefault="00700299" w:rsidP="009A6B7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FF66D5">
              <w:rPr>
                <w:rFonts w:cs="Times New Roman"/>
                <w:b/>
                <w:color w:val="000000"/>
                <w:sz w:val="16"/>
                <w:szCs w:val="16"/>
              </w:rPr>
              <w:t>L p.</w:t>
            </w:r>
          </w:p>
          <w:p w14:paraId="6E14C287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7A5A9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1E88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F34F4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66D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331730" w14:paraId="1452E9E1" w14:textId="77777777" w:rsidTr="0025161D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8F395" w14:textId="77777777" w:rsidR="00331730" w:rsidRPr="00FF66D5" w:rsidRDefault="00331730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1A57F29" w14:textId="77777777" w:rsidR="00331730" w:rsidRPr="00FF66D5" w:rsidRDefault="0033173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C0E2E" w14:textId="77777777" w:rsidR="00331730" w:rsidRPr="00FF66D5" w:rsidRDefault="0033173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BCB9" w14:textId="600BD4EE" w:rsidR="00331730" w:rsidRPr="00FF66D5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Zna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podstawowe pojęcia i zasady z zakresu postępowania sądowo-administracyjnego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CE006" w14:textId="57D97666" w:rsidR="00331730" w:rsidRPr="00FF66D5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_</w:t>
            </w: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W03, K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_</w:t>
            </w: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W05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FF5A" w14:textId="77777777" w:rsidR="00331730" w:rsidRPr="00FF66D5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331730" w14:paraId="66EE9628" w14:textId="77777777" w:rsidTr="0025161D">
        <w:trPr>
          <w:trHeight w:val="269"/>
        </w:trPr>
        <w:tc>
          <w:tcPr>
            <w:tcW w:w="1234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0978" w14:textId="77777777" w:rsidR="00331730" w:rsidRPr="00FF66D5" w:rsidRDefault="00331730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F2B4A" w14:textId="77777777" w:rsidR="00331730" w:rsidRPr="00FF66D5" w:rsidRDefault="0033173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CA8E5" w14:textId="460B8C06" w:rsidR="00331730" w:rsidRPr="00FF66D5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Zna strukturę i zakres właściwości sądów administracyjnych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57BE" w14:textId="66B34906" w:rsidR="00331730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KW_07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K_W08</w:t>
            </w:r>
          </w:p>
          <w:p w14:paraId="7EC8526C" w14:textId="6DE1C212" w:rsidR="00331730" w:rsidRPr="00FF66D5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K_W13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EF58A" w14:textId="77777777" w:rsidR="00331730" w:rsidRPr="00FF66D5" w:rsidRDefault="00331730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331730" w14:paraId="663C491E" w14:textId="77777777" w:rsidTr="0025161D">
        <w:trPr>
          <w:trHeight w:val="269"/>
        </w:trPr>
        <w:tc>
          <w:tcPr>
            <w:tcW w:w="12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783A" w14:textId="77777777" w:rsidR="00331730" w:rsidRPr="00FF66D5" w:rsidRDefault="00331730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283A" w14:textId="754D58FF" w:rsidR="00331730" w:rsidRPr="00FF66D5" w:rsidRDefault="00331730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82D23" w14:textId="4713FC93" w:rsidR="00331730" w:rsidRDefault="004E7E6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Zn</w:t>
            </w:r>
            <w:r w:rsidR="00331730" w:rsidRPr="0033173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 podstawowe techniki i metody pracy pracownika administracji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sądów administracyjnych</w:t>
            </w:r>
            <w:r w:rsidRPr="0033173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8590E" w14:textId="2B819DEC" w:rsidR="00331730" w:rsidRPr="00FF66D5" w:rsidRDefault="004E7E6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K_W14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308D" w14:textId="4CA4CA3E" w:rsidR="00331730" w:rsidRPr="00FF66D5" w:rsidRDefault="004E7E64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700299" w14:paraId="622024AC" w14:textId="77777777" w:rsidTr="009A6B79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D235F" w14:textId="77777777" w:rsidR="00700299" w:rsidRPr="00FF66D5" w:rsidRDefault="00700299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7312DD4F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10BD2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F5553" w14:textId="1B7B6AAD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identyfikować, zinterpretować i zastosować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przepisy </w:t>
            </w:r>
            <w:r w:rsidR="00AF79FA">
              <w:rPr>
                <w:rFonts w:ascii="Times New Roman" w:hAnsi="Times New Roman"/>
                <w:color w:val="000000"/>
                <w:sz w:val="16"/>
                <w:szCs w:val="16"/>
              </w:rPr>
              <w:t>procedury sądowo-administracyjnej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296A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C6A9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700299" w14:paraId="61790491" w14:textId="77777777" w:rsidTr="009A6B7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CE2D" w14:textId="77777777" w:rsidR="00700299" w:rsidRPr="00FF66D5" w:rsidRDefault="00700299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15935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81D52" w14:textId="60DA34B0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stosuje wykładnię przepisów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procedury </w:t>
            </w:r>
            <w:r w:rsidR="00AF79FA">
              <w:rPr>
                <w:rFonts w:ascii="Times New Roman" w:hAnsi="Times New Roman"/>
                <w:color w:val="000000"/>
                <w:sz w:val="16"/>
                <w:szCs w:val="16"/>
              </w:rPr>
              <w:t>sądowo-administracyjnej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AF2E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29C4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700299" w14:paraId="72CA6CE5" w14:textId="77777777" w:rsidTr="009A6B7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09A3" w14:textId="77777777" w:rsidR="00700299" w:rsidRPr="00FF66D5" w:rsidRDefault="00700299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9FAF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9E4F3" w14:textId="27035828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definiuje podstawowe instytucje </w:t>
            </w:r>
            <w:r w:rsidR="00AF79FA">
              <w:rPr>
                <w:rFonts w:ascii="Times New Roman" w:hAnsi="Times New Roman"/>
                <w:color w:val="000000"/>
                <w:sz w:val="16"/>
                <w:szCs w:val="16"/>
              </w:rPr>
              <w:t>procedury sądowo-administracyjnego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1192A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F46C3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700299" w14:paraId="0C687F34" w14:textId="77777777" w:rsidTr="009A6B7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8706" w14:textId="77777777" w:rsidR="00700299" w:rsidRPr="00FF66D5" w:rsidRDefault="00700299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D882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B936" w14:textId="11778519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niezbędne dla realizacji zadań</w:t>
            </w:r>
            <w:r w:rsidR="00AF7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organu administracji w procedurze sądowo-administracyjnej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191F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KU_13, KU_14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F32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700299" w14:paraId="3165672F" w14:textId="77777777" w:rsidTr="009A6B79">
        <w:trPr>
          <w:trHeight w:val="269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49FCC" w14:textId="77777777" w:rsidR="00700299" w:rsidRPr="00FF66D5" w:rsidRDefault="00700299" w:rsidP="002417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20D3078A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4F5F9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3E2E" w14:textId="695983B5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gotów do odpowiedzialnego pełnienia ról w administracji </w:t>
            </w:r>
            <w:r w:rsidR="00AF79FA">
              <w:rPr>
                <w:rFonts w:ascii="Times New Roman" w:hAnsi="Times New Roman"/>
                <w:color w:val="000000"/>
                <w:sz w:val="16"/>
                <w:szCs w:val="16"/>
              </w:rPr>
              <w:t>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733B1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KK_01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6E3FE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700299" w14:paraId="5F42E096" w14:textId="77777777" w:rsidTr="009A6B79">
        <w:trPr>
          <w:trHeight w:val="269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43CBC" w14:textId="77777777" w:rsidR="00700299" w:rsidRPr="00FF66D5" w:rsidRDefault="00700299" w:rsidP="00241790">
            <w:pPr>
              <w:rPr>
                <w:rFonts w:cs="Times New Roman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B6C9" w14:textId="77777777" w:rsidR="00700299" w:rsidRPr="00FF66D5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32996" w14:textId="0F5E5501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</w:t>
            </w:r>
            <w:r w:rsidR="00AF79FA">
              <w:rPr>
                <w:rFonts w:ascii="Times New Roman" w:hAnsi="Times New Roman"/>
                <w:color w:val="000000"/>
                <w:sz w:val="16"/>
                <w:szCs w:val="16"/>
              </w:rPr>
              <w:t>procedury sądowo-administracyjnej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6743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95446" w14:textId="77777777" w:rsidR="00700299" w:rsidRPr="00FF66D5" w:rsidRDefault="00700299" w:rsidP="002417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6D5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4CEF6A9B" w14:textId="77777777" w:rsidR="00700299" w:rsidRDefault="00700299" w:rsidP="00700299">
      <w:pPr>
        <w:pStyle w:val="Standard"/>
      </w:pPr>
    </w:p>
    <w:p w14:paraId="17D99E78" w14:textId="144B1FBD" w:rsidR="00700299" w:rsidRDefault="00700299" w:rsidP="0070029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2"/>
      </w:tblGrid>
      <w:tr w:rsidR="0070754E" w:rsidRPr="00F963EF" w14:paraId="35E0DFAF" w14:textId="77777777" w:rsidTr="00747221">
        <w:tc>
          <w:tcPr>
            <w:tcW w:w="2802" w:type="dxa"/>
          </w:tcPr>
          <w:p w14:paraId="59210939" w14:textId="77777777" w:rsidR="0070754E" w:rsidRPr="00F963EF" w:rsidRDefault="0070754E" w:rsidP="007472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36BB3E2" w14:textId="77777777" w:rsidR="0070754E" w:rsidRPr="00F963EF" w:rsidRDefault="0070754E" w:rsidP="0074722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0754E" w:rsidRPr="00F963EF" w14:paraId="46A526EB" w14:textId="77777777" w:rsidTr="00747221">
        <w:tc>
          <w:tcPr>
            <w:tcW w:w="2802" w:type="dxa"/>
          </w:tcPr>
          <w:p w14:paraId="0EF21CB6" w14:textId="77777777" w:rsidR="0070754E" w:rsidRPr="00414EE1" w:rsidRDefault="0070754E" w:rsidP="00747221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9442750" w14:textId="77777777" w:rsidR="0070754E" w:rsidRPr="00414EE1" w:rsidRDefault="0070754E" w:rsidP="00747221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70754E" w:rsidRPr="00F963EF" w14:paraId="5A06CC1A" w14:textId="77777777" w:rsidTr="00747221">
        <w:tc>
          <w:tcPr>
            <w:tcW w:w="9212" w:type="dxa"/>
            <w:gridSpan w:val="2"/>
          </w:tcPr>
          <w:p w14:paraId="48D2CCC7" w14:textId="77777777" w:rsidR="0070754E" w:rsidRPr="00F963EF" w:rsidRDefault="0070754E" w:rsidP="0074722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0754E" w:rsidRPr="00F963EF" w14:paraId="1F7C4F03" w14:textId="77777777" w:rsidTr="00747221">
        <w:tc>
          <w:tcPr>
            <w:tcW w:w="9212" w:type="dxa"/>
            <w:gridSpan w:val="2"/>
          </w:tcPr>
          <w:p w14:paraId="2EBE44D8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Organizacja sądownictwa administracyjnego w Polsce</w:t>
            </w:r>
          </w:p>
          <w:p w14:paraId="5463CDF6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Procedura sądowo-administracyjne – istota, zasady ogólne, właściwość sądów administracyjnych</w:t>
            </w:r>
          </w:p>
          <w:p w14:paraId="13E138C0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Podmioty oraz tok procedury sądowo-administracyjnej</w:t>
            </w:r>
          </w:p>
          <w:p w14:paraId="424AE42F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Orzeczenia wojewódzkich sądów administracyjnych oraz tryby ich weryfikacji</w:t>
            </w:r>
          </w:p>
          <w:p w14:paraId="4E20AF06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Postępowanie przed NSA, instytucja skargi kasacyjnej</w:t>
            </w:r>
          </w:p>
          <w:p w14:paraId="56DAB5C6" w14:textId="56E74BC0" w:rsidR="0070754E" w:rsidRPr="00FA54E1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Nadzwyczajne tryby weryfikacji orzeczeń sądów administracyjnych</w:t>
            </w:r>
          </w:p>
        </w:tc>
      </w:tr>
    </w:tbl>
    <w:p w14:paraId="7EEFF702" w14:textId="77777777" w:rsidR="0070754E" w:rsidRPr="00F963EF" w:rsidRDefault="0070754E" w:rsidP="007075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300"/>
      </w:tblGrid>
      <w:tr w:rsidR="0070754E" w:rsidRPr="00F963EF" w14:paraId="6182C2FD" w14:textId="77777777" w:rsidTr="00747221">
        <w:tc>
          <w:tcPr>
            <w:tcW w:w="2802" w:type="dxa"/>
          </w:tcPr>
          <w:p w14:paraId="56E40E86" w14:textId="77777777" w:rsidR="0070754E" w:rsidRPr="00F963EF" w:rsidRDefault="0070754E" w:rsidP="007472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60DFBD5" w14:textId="77777777" w:rsidR="0070754E" w:rsidRPr="00F963EF" w:rsidRDefault="0070754E" w:rsidP="0074722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0754E" w:rsidRPr="00F963EF" w14:paraId="7FD5EB79" w14:textId="77777777" w:rsidTr="00747221">
        <w:tc>
          <w:tcPr>
            <w:tcW w:w="2802" w:type="dxa"/>
          </w:tcPr>
          <w:p w14:paraId="707F4EFB" w14:textId="77777777" w:rsidR="0070754E" w:rsidRPr="00414EE1" w:rsidRDefault="0070754E" w:rsidP="0074722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F05E2AD" w14:textId="685A2DFE" w:rsidR="0070754E" w:rsidRPr="00732EBB" w:rsidRDefault="0070754E" w:rsidP="0074722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="002F03CF" w:rsidRPr="002F03CF">
              <w:rPr>
                <w:bCs/>
                <w:sz w:val="18"/>
                <w:szCs w:val="18"/>
              </w:rPr>
              <w:t>analiza przypadków</w:t>
            </w:r>
            <w:r w:rsidR="002F03CF">
              <w:rPr>
                <w:bCs/>
                <w:sz w:val="18"/>
                <w:szCs w:val="18"/>
              </w:rPr>
              <w:t>,</w:t>
            </w:r>
            <w:r w:rsidR="002F03CF" w:rsidRPr="002F03CF">
              <w:rPr>
                <w:bCs/>
                <w:sz w:val="18"/>
                <w:szCs w:val="18"/>
              </w:rPr>
              <w:t xml:space="preserve">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70754E" w:rsidRPr="00F963EF" w14:paraId="368F7778" w14:textId="77777777" w:rsidTr="00747221">
        <w:tc>
          <w:tcPr>
            <w:tcW w:w="9212" w:type="dxa"/>
            <w:gridSpan w:val="2"/>
          </w:tcPr>
          <w:p w14:paraId="4CB77EFC" w14:textId="77777777" w:rsidR="0070754E" w:rsidRPr="00F963EF" w:rsidRDefault="0070754E" w:rsidP="0074722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0754E" w:rsidRPr="00F963EF" w14:paraId="6F1C7ADF" w14:textId="77777777" w:rsidTr="00747221">
        <w:tc>
          <w:tcPr>
            <w:tcW w:w="9212" w:type="dxa"/>
            <w:gridSpan w:val="2"/>
          </w:tcPr>
          <w:p w14:paraId="5F2A2FF2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Organizacja sądownictwa administracyjnego w Polsce</w:t>
            </w:r>
          </w:p>
          <w:p w14:paraId="707E4AD3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Procedura sądowo-administracyjne – istota, zasady ogólne, właściwość sądów administracyjnych</w:t>
            </w:r>
          </w:p>
          <w:p w14:paraId="380980C8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Podmioty oraz tok procedury sądowo-administracyjnej</w:t>
            </w:r>
          </w:p>
          <w:p w14:paraId="5F9E4382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Orzeczenia wojewódzkich sądów administracyjnych oraz tryby ich weryfikacji</w:t>
            </w:r>
          </w:p>
          <w:p w14:paraId="5590BDAC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Postępowanie przed NSA, instytucja skargi kasacyjnej</w:t>
            </w:r>
          </w:p>
          <w:p w14:paraId="2CC95B75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Nadzwyczajne tryby weryfikacji orzeczeń sądów administracyjnych</w:t>
            </w:r>
          </w:p>
          <w:p w14:paraId="43C66787" w14:textId="77777777" w:rsidR="0070754E" w:rsidRPr="0070754E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Przygotowanie prostych pism z zakresu procedury sądowo-administracyjnych</w:t>
            </w:r>
          </w:p>
          <w:p w14:paraId="105D874E" w14:textId="2D7E7F95" w:rsidR="0070754E" w:rsidRPr="00171E74" w:rsidRDefault="0070754E" w:rsidP="0070754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754E">
              <w:rPr>
                <w:bCs/>
                <w:sz w:val="20"/>
                <w:szCs w:val="20"/>
              </w:rPr>
              <w:t>Rozwiązywanie kazusów z zakresu procedury sądowo-administracyjnej</w:t>
            </w:r>
          </w:p>
        </w:tc>
      </w:tr>
    </w:tbl>
    <w:p w14:paraId="210D470A" w14:textId="156B1903" w:rsidR="0070754E" w:rsidRDefault="0070754E" w:rsidP="00700299">
      <w:pPr>
        <w:pStyle w:val="Standard"/>
        <w:jc w:val="center"/>
        <w:rPr>
          <w:rFonts w:ascii="Times New Roman" w:hAnsi="Times New Roman"/>
          <w:b/>
        </w:rPr>
      </w:pPr>
    </w:p>
    <w:p w14:paraId="13CFCD58" w14:textId="77777777" w:rsidR="00700299" w:rsidRDefault="00700299" w:rsidP="00700299">
      <w:pPr>
        <w:pStyle w:val="Standard"/>
      </w:pPr>
    </w:p>
    <w:p w14:paraId="26055E8B" w14:textId="77777777" w:rsidR="00700299" w:rsidRDefault="00700299" w:rsidP="0070029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00299" w14:paraId="2ACFDF81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8CF77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E151" w14:textId="43339E56" w:rsidR="00700299" w:rsidRPr="00FF66D5" w:rsidRDefault="00035E33" w:rsidP="0024179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>H.Knysiak-Sudyka (red.), Postępowanie sądowo-administracyjne. Zarys wykładu, Wolters Kluwer, Warszawa 2020</w:t>
            </w:r>
          </w:p>
        </w:tc>
      </w:tr>
      <w:tr w:rsidR="00700299" w14:paraId="12F4B3B5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E341B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93ED" w14:textId="0385FFB3" w:rsidR="00700299" w:rsidRPr="00FF66D5" w:rsidRDefault="00035E33" w:rsidP="00241790">
            <w:pPr>
              <w:pStyle w:val="Standard"/>
              <w:autoSpaceDE w:val="0"/>
              <w:snapToGrid w:val="0"/>
              <w:spacing w:after="0"/>
              <w:ind w:right="600"/>
              <w:rPr>
                <w:rFonts w:ascii="Times New Roman" w:eastAsia="@Arial Unicode MS" w:hAnsi="Times New Roman"/>
                <w:b/>
                <w:sz w:val="20"/>
                <w:szCs w:val="20"/>
              </w:rPr>
            </w:pPr>
            <w:r>
              <w:rPr>
                <w:rFonts w:ascii="Times New Roman" w:eastAsia="@Arial Unicode MS" w:hAnsi="Times New Roman"/>
                <w:sz w:val="20"/>
                <w:szCs w:val="20"/>
              </w:rPr>
              <w:t>B.Adamiak, J.Borkowski, Postępowanie administracyjne i sądowoadministracyjne, Wolters Kluwer, Warszawa 2021</w:t>
            </w:r>
          </w:p>
        </w:tc>
      </w:tr>
    </w:tbl>
    <w:p w14:paraId="36824A0B" w14:textId="77777777" w:rsidR="00700299" w:rsidRDefault="00700299" w:rsidP="00700299">
      <w:pPr>
        <w:pStyle w:val="Standard"/>
        <w:spacing w:after="0" w:line="240" w:lineRule="auto"/>
      </w:pPr>
    </w:p>
    <w:p w14:paraId="3F5F4ECE" w14:textId="77777777" w:rsidR="00700299" w:rsidRDefault="00700299" w:rsidP="00700299">
      <w:pPr>
        <w:pStyle w:val="Standard"/>
        <w:spacing w:after="0" w:line="240" w:lineRule="auto"/>
      </w:pPr>
    </w:p>
    <w:p w14:paraId="465F0143" w14:textId="77777777" w:rsidR="00700299" w:rsidRDefault="00700299" w:rsidP="0070029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00299" w14:paraId="5FBA98AF" w14:textId="77777777" w:rsidTr="002417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04BAB" w14:textId="77777777" w:rsidR="00700299" w:rsidRDefault="00700299" w:rsidP="0024179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3C146" w14:textId="6763CE74" w:rsidR="00700299" w:rsidRPr="00FF66D5" w:rsidRDefault="00035E33" w:rsidP="00241790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bidi="ar-SA"/>
              </w:rPr>
              <w:t xml:space="preserve">Ustawa z dnia 1 stycznia 2004r. Prawo o postępowaniu przed sądami administracyjnymi </w:t>
            </w:r>
          </w:p>
        </w:tc>
      </w:tr>
    </w:tbl>
    <w:p w14:paraId="07C93F9A" w14:textId="77777777" w:rsidR="00700299" w:rsidRDefault="00700299" w:rsidP="00700299">
      <w:pPr>
        <w:pStyle w:val="Standard"/>
      </w:pPr>
    </w:p>
    <w:p w14:paraId="42696271" w14:textId="77777777" w:rsidR="00291BDA" w:rsidRDefault="00291BDA"/>
    <w:sectPr w:rsidR="00291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487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99"/>
    <w:rsid w:val="00035E33"/>
    <w:rsid w:val="0008302A"/>
    <w:rsid w:val="00291BDA"/>
    <w:rsid w:val="002F03CF"/>
    <w:rsid w:val="00331730"/>
    <w:rsid w:val="003322F0"/>
    <w:rsid w:val="00362AF8"/>
    <w:rsid w:val="0037732F"/>
    <w:rsid w:val="004E7E64"/>
    <w:rsid w:val="00640AA8"/>
    <w:rsid w:val="00700299"/>
    <w:rsid w:val="0070754E"/>
    <w:rsid w:val="008A73AA"/>
    <w:rsid w:val="009A6B79"/>
    <w:rsid w:val="009F1767"/>
    <w:rsid w:val="00AF79FA"/>
    <w:rsid w:val="00B1707F"/>
    <w:rsid w:val="00C0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A50A"/>
  <w15:chartTrackingRefBased/>
  <w15:docId w15:val="{3B4C5EE4-2F5A-4E92-96F5-230209D9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2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00299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Burski</dc:creator>
  <cp:keywords/>
  <dc:description/>
  <cp:lastModifiedBy>Marek Kulisz</cp:lastModifiedBy>
  <cp:revision>5</cp:revision>
  <dcterms:created xsi:type="dcterms:W3CDTF">2022-05-05T10:26:00Z</dcterms:created>
  <dcterms:modified xsi:type="dcterms:W3CDTF">2022-05-06T08:50:00Z</dcterms:modified>
</cp:coreProperties>
</file>